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6232" w14:textId="77777777" w:rsidR="00CD1E80" w:rsidRDefault="00CD1E80">
      <w:r>
        <w:rPr>
          <w:noProof/>
        </w:rPr>
        <w:drawing>
          <wp:inline distT="0" distB="0" distL="0" distR="0" wp14:anchorId="0EC668A0" wp14:editId="6CA86CC2">
            <wp:extent cx="5486400" cy="234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4 at 12.31.28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341245"/>
                    </a:xfrm>
                    <a:prstGeom prst="rect">
                      <a:avLst/>
                    </a:prstGeom>
                  </pic:spPr>
                </pic:pic>
              </a:graphicData>
            </a:graphic>
          </wp:inline>
        </w:drawing>
      </w:r>
    </w:p>
    <w:p w14:paraId="4B3A1106" w14:textId="3D42F2FC" w:rsidR="00CD1E80" w:rsidRPr="00CD1E80" w:rsidRDefault="005B774B" w:rsidP="00CD1E80">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MGT</w:t>
      </w:r>
      <w:r w:rsidR="00CD1E80" w:rsidRPr="00CD1E80">
        <w:rPr>
          <w:rFonts w:ascii="Times" w:eastAsia="Times New Roman" w:hAnsi="Times" w:cs="Times New Roman"/>
          <w:b/>
          <w:bCs/>
          <w:sz w:val="36"/>
          <w:szCs w:val="36"/>
        </w:rPr>
        <w:t xml:space="preserve"> 3</w:t>
      </w:r>
      <w:r>
        <w:rPr>
          <w:rFonts w:ascii="Times" w:eastAsia="Times New Roman" w:hAnsi="Times" w:cs="Times New Roman"/>
          <w:b/>
          <w:bCs/>
          <w:sz w:val="36"/>
          <w:szCs w:val="36"/>
        </w:rPr>
        <w:t>11</w:t>
      </w:r>
      <w:r w:rsidR="00CD1E80" w:rsidRPr="00CD1E80">
        <w:rPr>
          <w:rFonts w:ascii="Times" w:eastAsia="Times New Roman" w:hAnsi="Times" w:cs="Times New Roman"/>
          <w:b/>
          <w:bCs/>
          <w:sz w:val="36"/>
          <w:szCs w:val="36"/>
        </w:rPr>
        <w:t>:  </w:t>
      </w:r>
      <w:r w:rsidR="000F2CBC">
        <w:rPr>
          <w:rFonts w:ascii="Times" w:eastAsia="Times New Roman" w:hAnsi="Times" w:cs="Times New Roman"/>
          <w:b/>
          <w:bCs/>
          <w:sz w:val="36"/>
          <w:szCs w:val="36"/>
        </w:rPr>
        <w:t xml:space="preserve">CROSS CULTURAL </w:t>
      </w:r>
      <w:r>
        <w:rPr>
          <w:rFonts w:ascii="Times" w:eastAsia="Times New Roman" w:hAnsi="Times" w:cs="Times New Roman"/>
          <w:b/>
          <w:bCs/>
          <w:sz w:val="36"/>
          <w:szCs w:val="36"/>
        </w:rPr>
        <w:t>MANAGEMENT</w:t>
      </w:r>
    </w:p>
    <w:p w14:paraId="545BEEF5" w14:textId="77777777" w:rsidR="005B774B" w:rsidRPr="005B774B" w:rsidRDefault="00CD1E80" w:rsidP="005B774B">
      <w:pPr>
        <w:rPr>
          <w:rFonts w:ascii="Times" w:eastAsia="Times New Roman" w:hAnsi="Times" w:cs="Times New Roman"/>
          <w:sz w:val="20"/>
          <w:szCs w:val="20"/>
        </w:rPr>
      </w:pPr>
      <w:r w:rsidRPr="00CD1E80">
        <w:rPr>
          <w:rFonts w:ascii="Times" w:eastAsia="Times New Roman" w:hAnsi="Times" w:cs="Times New Roman"/>
          <w:sz w:val="20"/>
          <w:szCs w:val="20"/>
        </w:rPr>
        <w:br/>
      </w:r>
      <w:r w:rsidR="005B774B" w:rsidRPr="005B774B">
        <w:rPr>
          <w:rFonts w:ascii="Times" w:eastAsia="Times New Roman" w:hAnsi="Times" w:cs="Times New Roman"/>
          <w:b/>
          <w:bCs/>
          <w:sz w:val="20"/>
          <w:szCs w:val="20"/>
        </w:rPr>
        <w:t>Purpose:</w:t>
      </w:r>
    </w:p>
    <w:p w14:paraId="65EB1959" w14:textId="77777777" w:rsidR="005B774B" w:rsidRPr="005B774B" w:rsidRDefault="005B774B" w:rsidP="005B774B">
      <w:pPr>
        <w:numPr>
          <w:ilvl w:val="0"/>
          <w:numId w:val="2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This course is designed for undergraduate students with a focus on managing teams across cultures.  It is open to students of all majors looking for an understanding of the principles of </w:t>
      </w:r>
      <w:proofErr w:type="gramStart"/>
      <w:r w:rsidRPr="005B774B">
        <w:rPr>
          <w:rFonts w:ascii="Times" w:eastAsia="Times New Roman" w:hAnsi="Times" w:cs="Times New Roman"/>
          <w:sz w:val="20"/>
          <w:szCs w:val="20"/>
        </w:rPr>
        <w:t>cross cultural</w:t>
      </w:r>
      <w:proofErr w:type="gramEnd"/>
      <w:r w:rsidRPr="005B774B">
        <w:rPr>
          <w:rFonts w:ascii="Times" w:eastAsia="Times New Roman" w:hAnsi="Times" w:cs="Times New Roman"/>
          <w:sz w:val="20"/>
          <w:szCs w:val="20"/>
        </w:rPr>
        <w:t xml:space="preserve"> management, with specific emphasis placed on Brazil.  </w:t>
      </w:r>
    </w:p>
    <w:p w14:paraId="07385E33"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Introduction:</w:t>
      </w:r>
    </w:p>
    <w:p w14:paraId="18828F77" w14:textId="77777777" w:rsidR="005B774B" w:rsidRPr="005B774B" w:rsidRDefault="005B774B" w:rsidP="005B774B">
      <w:pPr>
        <w:numPr>
          <w:ilvl w:val="0"/>
          <w:numId w:val="2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In a globalized world characterized by the integration of business and markets, the increasing flow of people and capital around the world, the ability to work, manage and to communicate in culturally diverse settings has become a key pre-requisite for college graduates of all majors and fields of personal and professional interests.  </w:t>
      </w:r>
    </w:p>
    <w:p w14:paraId="63C67FE6"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Course Description:</w:t>
      </w:r>
    </w:p>
    <w:p w14:paraId="5125992F" w14:textId="77777777" w:rsidR="005B774B" w:rsidRPr="005B774B" w:rsidRDefault="005B774B" w:rsidP="005B774B">
      <w:pPr>
        <w:numPr>
          <w:ilvl w:val="0"/>
          <w:numId w:val="2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This course provides an intellectual and experiential forum for developing the interpersonal-intercultural communication and interaction skills necessary for international managers. While learning to identify cultural aspects of verbal and nonverbal behavior of persons from different cultures and themselves, students come to recognize cultural differences that can cause difficulties in management situations.  Participants will acquire detailed expertise in dealing with a wide variety of cultural situations, challenges and paradigms, thus learning practical skills that will be useful for their own personal and professional development on an international level.</w:t>
      </w:r>
    </w:p>
    <w:p w14:paraId="2A7278DE" w14:textId="77777777" w:rsidR="005B774B" w:rsidRPr="005B774B" w:rsidRDefault="005B774B" w:rsidP="005B774B">
      <w:pPr>
        <w:numPr>
          <w:ilvl w:val="0"/>
          <w:numId w:val="2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Other important topics include working effectively in multi-cultural teams, cross-cultural negotiations and international careers. Set in a multi-cultural setting, the course puts a strong emphasis on practical applications that will be enhanced through exercises and case studies. </w:t>
      </w:r>
    </w:p>
    <w:p w14:paraId="0493997F"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lastRenderedPageBreak/>
        <w:t> </w:t>
      </w:r>
      <w:r w:rsidRPr="005B774B">
        <w:rPr>
          <w:rFonts w:ascii="Times" w:eastAsia="Times New Roman" w:hAnsi="Times" w:cs="Times New Roman"/>
          <w:sz w:val="20"/>
          <w:szCs w:val="20"/>
        </w:rPr>
        <w:br/>
      </w:r>
      <w:r w:rsidRPr="005B774B">
        <w:rPr>
          <w:rFonts w:ascii="Times" w:eastAsia="Times New Roman" w:hAnsi="Times" w:cs="Times New Roman"/>
          <w:b/>
          <w:bCs/>
          <w:sz w:val="20"/>
          <w:szCs w:val="20"/>
        </w:rPr>
        <w:t>Course Objectives:</w:t>
      </w:r>
      <w:r w:rsidRPr="005B774B">
        <w:rPr>
          <w:rFonts w:ascii="Times" w:eastAsia="Times New Roman" w:hAnsi="Times" w:cs="Times New Roman"/>
          <w:sz w:val="20"/>
          <w:szCs w:val="20"/>
        </w:rPr>
        <w:br/>
        <w:t>Upon successful completion of this course students will be able to: </w:t>
      </w:r>
    </w:p>
    <w:p w14:paraId="2D743D22" w14:textId="77777777" w:rsidR="005B774B" w:rsidRPr="005B774B" w:rsidRDefault="005B774B" w:rsidP="005B774B">
      <w:pPr>
        <w:numPr>
          <w:ilvl w:val="0"/>
          <w:numId w:val="2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Exhibit a high degree of cultural intelligence and cross-cultural communication skills applicable to the real world of business and travel</w:t>
      </w:r>
    </w:p>
    <w:p w14:paraId="5F5A0A55" w14:textId="77777777" w:rsidR="005B774B" w:rsidRPr="005B774B" w:rsidRDefault="005B774B" w:rsidP="005B774B">
      <w:pPr>
        <w:numPr>
          <w:ilvl w:val="0"/>
          <w:numId w:val="2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Acquire a sharper understand of their own culture and how it impacts their behavior in a multicultural setting</w:t>
      </w:r>
    </w:p>
    <w:p w14:paraId="1C4B3593" w14:textId="77777777" w:rsidR="005B774B" w:rsidRPr="005B774B" w:rsidRDefault="005B774B" w:rsidP="005B774B">
      <w:pPr>
        <w:numPr>
          <w:ilvl w:val="0"/>
          <w:numId w:val="2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Interpret behavior, attitudes and communication styles of people from different cultures correctly</w:t>
      </w:r>
    </w:p>
    <w:p w14:paraId="0C5301F3" w14:textId="77777777" w:rsidR="005B774B" w:rsidRPr="005B774B" w:rsidRDefault="005B774B" w:rsidP="005B774B">
      <w:pPr>
        <w:numPr>
          <w:ilvl w:val="0"/>
          <w:numId w:val="2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Become familiarized with the key cultural characteristics of the main countries in Latin and South America with a special focus on Brazil</w:t>
      </w:r>
    </w:p>
    <w:p w14:paraId="677E8DEF" w14:textId="77777777" w:rsidR="005B774B" w:rsidRPr="005B774B" w:rsidRDefault="005B774B" w:rsidP="005B774B">
      <w:pPr>
        <w:numPr>
          <w:ilvl w:val="0"/>
          <w:numId w:val="2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Use a repertoire of behavioral skills appropriate for different intercultural situations</w:t>
      </w:r>
    </w:p>
    <w:p w14:paraId="7D17EEAD" w14:textId="77777777" w:rsidR="005B774B" w:rsidRPr="005B774B" w:rsidRDefault="005B774B" w:rsidP="005B774B">
      <w:pPr>
        <w:numPr>
          <w:ilvl w:val="0"/>
          <w:numId w:val="2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Deal with ambiguity in an ever-changing and unpredictable context that results from the globalization of business and people</w:t>
      </w:r>
    </w:p>
    <w:p w14:paraId="1A2C4F6C" w14:textId="77777777" w:rsidR="005B774B" w:rsidRPr="005B774B" w:rsidRDefault="005B774B" w:rsidP="005B774B">
      <w:pPr>
        <w:numPr>
          <w:ilvl w:val="0"/>
          <w:numId w:val="2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Exhibit a high degree of effectiveness when working in culturally diverse groups</w:t>
      </w:r>
    </w:p>
    <w:p w14:paraId="30EF9D5B"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 xml:space="preserve">Students:  </w:t>
      </w:r>
    </w:p>
    <w:p w14:paraId="73746B98" w14:textId="77777777" w:rsidR="005B774B" w:rsidRPr="005B774B" w:rsidRDefault="005B774B" w:rsidP="005B774B">
      <w:pPr>
        <w:numPr>
          <w:ilvl w:val="0"/>
          <w:numId w:val="30"/>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All majors are welcome! UNDERGRADUATE or GRADUATE level students are welcome to apply.</w:t>
      </w:r>
    </w:p>
    <w:p w14:paraId="5450A79E"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Prerequisites:</w:t>
      </w:r>
    </w:p>
    <w:p w14:paraId="353B4CEA" w14:textId="77777777" w:rsidR="005B774B" w:rsidRPr="005B774B" w:rsidRDefault="005B774B" w:rsidP="005B774B">
      <w:pPr>
        <w:numPr>
          <w:ilvl w:val="0"/>
          <w:numId w:val="31"/>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   </w:t>
      </w:r>
    </w:p>
    <w:p w14:paraId="3F0271CB"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Course Requirements:</w:t>
      </w:r>
    </w:p>
    <w:p w14:paraId="5BD448D8" w14:textId="77777777" w:rsidR="005B774B" w:rsidRPr="005B774B" w:rsidRDefault="005B774B" w:rsidP="005B774B">
      <w:pPr>
        <w:numPr>
          <w:ilvl w:val="0"/>
          <w:numId w:val="32"/>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79FB66F9"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Teaching Procedures and Methodology:</w:t>
      </w:r>
    </w:p>
    <w:p w14:paraId="3CAA5CDD" w14:textId="77777777" w:rsidR="005B774B" w:rsidRPr="005B774B" w:rsidRDefault="005B774B" w:rsidP="005B774B">
      <w:pPr>
        <w:numPr>
          <w:ilvl w:val="0"/>
          <w:numId w:val="33"/>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Teaching methods used in this course include lectures, case discussions, group assignments and professional visits. Learning in this course requires the student’s constructive participation and active involvement in both class discussions and small group discussions.  Small group discussions, in particular, are a key mechanism for facilitating learning from other team members. Thus, it is essential to attend all group activities inside and outside classes.  The professional visits will expose the participants to different aspects of the class and will highlight the practical relevance of the concepts learned. The visits will be accompanied by individual or group assignments.</w:t>
      </w:r>
    </w:p>
    <w:p w14:paraId="6EB94E3E"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Readings:</w:t>
      </w:r>
    </w:p>
    <w:p w14:paraId="55FB970F" w14:textId="77777777" w:rsidR="005B774B" w:rsidRPr="005B774B" w:rsidRDefault="005B774B" w:rsidP="005B774B">
      <w:pPr>
        <w:numPr>
          <w:ilvl w:val="0"/>
          <w:numId w:val="34"/>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“Cultural Intelligence: Living and Working Globally”, by David Thomas and Kerr </w:t>
      </w:r>
      <w:proofErr w:type="spellStart"/>
      <w:r w:rsidRPr="005B774B">
        <w:rPr>
          <w:rFonts w:ascii="Times" w:eastAsia="Times New Roman" w:hAnsi="Times" w:cs="Times New Roman"/>
          <w:sz w:val="20"/>
          <w:szCs w:val="20"/>
        </w:rPr>
        <w:t>Inkson</w:t>
      </w:r>
      <w:proofErr w:type="spellEnd"/>
      <w:r w:rsidRPr="005B774B">
        <w:rPr>
          <w:rFonts w:ascii="Times" w:eastAsia="Times New Roman" w:hAnsi="Times" w:cs="Times New Roman"/>
          <w:sz w:val="20"/>
          <w:szCs w:val="20"/>
        </w:rPr>
        <w:t xml:space="preserve">, </w:t>
      </w:r>
      <w:proofErr w:type="spellStart"/>
      <w:r w:rsidRPr="005B774B">
        <w:rPr>
          <w:rFonts w:ascii="Times" w:eastAsia="Times New Roman" w:hAnsi="Times" w:cs="Times New Roman"/>
          <w:sz w:val="20"/>
          <w:szCs w:val="20"/>
        </w:rPr>
        <w:t>Berrett</w:t>
      </w:r>
      <w:proofErr w:type="spellEnd"/>
      <w:r w:rsidRPr="005B774B">
        <w:rPr>
          <w:rFonts w:ascii="Times" w:eastAsia="Times New Roman" w:hAnsi="Times" w:cs="Times New Roman"/>
          <w:sz w:val="20"/>
          <w:szCs w:val="20"/>
        </w:rPr>
        <w:t>-Koehler Publishers, 2009</w:t>
      </w:r>
    </w:p>
    <w:p w14:paraId="2FDF0214"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Supplementary Readings:</w:t>
      </w:r>
      <w:r w:rsidRPr="005B774B">
        <w:rPr>
          <w:rFonts w:ascii="Times" w:eastAsia="Times New Roman" w:hAnsi="Times" w:cs="Times New Roman"/>
          <w:i/>
          <w:iCs/>
          <w:sz w:val="20"/>
          <w:szCs w:val="20"/>
        </w:rPr>
        <w:t> </w:t>
      </w:r>
    </w:p>
    <w:p w14:paraId="195F74C3" w14:textId="77777777" w:rsidR="005B774B" w:rsidRPr="005B774B" w:rsidRDefault="005B774B" w:rsidP="005B774B">
      <w:pPr>
        <w:numPr>
          <w:ilvl w:val="0"/>
          <w:numId w:val="35"/>
        </w:numPr>
        <w:spacing w:before="100" w:beforeAutospacing="1" w:after="100" w:afterAutospacing="1"/>
        <w:rPr>
          <w:rFonts w:ascii="Times" w:eastAsia="Times New Roman" w:hAnsi="Times" w:cs="Times New Roman"/>
          <w:sz w:val="20"/>
          <w:szCs w:val="20"/>
        </w:rPr>
      </w:pPr>
      <w:proofErr w:type="gramStart"/>
      <w:r w:rsidRPr="005B774B">
        <w:rPr>
          <w:rFonts w:ascii="Times" w:eastAsia="Times New Roman" w:hAnsi="Times" w:cs="Times New Roman"/>
          <w:sz w:val="20"/>
          <w:szCs w:val="20"/>
        </w:rPr>
        <w:t>Additional readings will be assigned by the professor</w:t>
      </w:r>
      <w:proofErr w:type="gramEnd"/>
      <w:r w:rsidRPr="005B774B">
        <w:rPr>
          <w:rFonts w:ascii="Times" w:eastAsia="Times New Roman" w:hAnsi="Times" w:cs="Times New Roman"/>
          <w:sz w:val="20"/>
          <w:szCs w:val="20"/>
        </w:rPr>
        <w:t xml:space="preserve">.  Weekly required readings average approximately 175 pages.  These readings are designed to acquaint students with core paradigms in Brazil, as well as some of the most well known or </w:t>
      </w:r>
      <w:proofErr w:type="gramStart"/>
      <w:r w:rsidRPr="005B774B">
        <w:rPr>
          <w:rFonts w:ascii="Times" w:eastAsia="Times New Roman" w:hAnsi="Times" w:cs="Times New Roman"/>
          <w:sz w:val="20"/>
          <w:szCs w:val="20"/>
        </w:rPr>
        <w:t>well done</w:t>
      </w:r>
      <w:proofErr w:type="gramEnd"/>
      <w:r w:rsidRPr="005B774B">
        <w:rPr>
          <w:rFonts w:ascii="Times" w:eastAsia="Times New Roman" w:hAnsi="Times" w:cs="Times New Roman"/>
          <w:sz w:val="20"/>
          <w:szCs w:val="20"/>
        </w:rPr>
        <w:t xml:space="preserve"> empirical studies.  Additional recommended readings and websites each weak will supplement the required readings, and may include: </w:t>
      </w:r>
    </w:p>
    <w:p w14:paraId="7E0F18DB" w14:textId="77777777" w:rsidR="005B774B" w:rsidRPr="005B774B" w:rsidRDefault="005B774B" w:rsidP="005B774B">
      <w:pPr>
        <w:numPr>
          <w:ilvl w:val="0"/>
          <w:numId w:val="3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“Headhunting Goes Cross-Cultural” by Joseph Daniel McCool, Business Week, 06/05/2008</w:t>
      </w:r>
    </w:p>
    <w:p w14:paraId="2439765B" w14:textId="77777777" w:rsidR="005B774B" w:rsidRPr="005B774B" w:rsidRDefault="005B774B" w:rsidP="005B774B">
      <w:pPr>
        <w:numPr>
          <w:ilvl w:val="0"/>
          <w:numId w:val="3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"Five Global Leadership Forces”, by Marshall Goldsmith, Bloomberg Business Week, 10/2009</w:t>
      </w:r>
    </w:p>
    <w:p w14:paraId="4B7E5102" w14:textId="77777777" w:rsidR="005B774B" w:rsidRPr="005B774B" w:rsidRDefault="005B774B" w:rsidP="005B774B">
      <w:pPr>
        <w:numPr>
          <w:ilvl w:val="0"/>
          <w:numId w:val="3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“Managing Differences: The Central Challenge of Global Strategy”, by </w:t>
      </w:r>
      <w:proofErr w:type="spellStart"/>
      <w:r w:rsidRPr="005B774B">
        <w:rPr>
          <w:rFonts w:ascii="Times" w:eastAsia="Times New Roman" w:hAnsi="Times" w:cs="Times New Roman"/>
          <w:sz w:val="20"/>
          <w:szCs w:val="20"/>
        </w:rPr>
        <w:t>Pankaj</w:t>
      </w:r>
      <w:proofErr w:type="spellEnd"/>
      <w:r w:rsidRPr="005B774B">
        <w:rPr>
          <w:rFonts w:ascii="Times" w:eastAsia="Times New Roman" w:hAnsi="Times" w:cs="Times New Roman"/>
          <w:sz w:val="20"/>
          <w:szCs w:val="20"/>
        </w:rPr>
        <w:t xml:space="preserve"> </w:t>
      </w:r>
      <w:proofErr w:type="spellStart"/>
      <w:r w:rsidRPr="005B774B">
        <w:rPr>
          <w:rFonts w:ascii="Times" w:eastAsia="Times New Roman" w:hAnsi="Times" w:cs="Times New Roman"/>
          <w:sz w:val="20"/>
          <w:szCs w:val="20"/>
        </w:rPr>
        <w:t>Ghemawat</w:t>
      </w:r>
      <w:proofErr w:type="spellEnd"/>
      <w:r w:rsidRPr="005B774B">
        <w:rPr>
          <w:rFonts w:ascii="Times" w:eastAsia="Times New Roman" w:hAnsi="Times" w:cs="Times New Roman"/>
          <w:sz w:val="20"/>
          <w:szCs w:val="20"/>
        </w:rPr>
        <w:t>, Harvard Business Review, 03/2007</w:t>
      </w:r>
    </w:p>
    <w:p w14:paraId="47F68C4C" w14:textId="77777777" w:rsidR="005B774B" w:rsidRPr="005B774B" w:rsidRDefault="005B774B" w:rsidP="005B774B">
      <w:pPr>
        <w:numPr>
          <w:ilvl w:val="0"/>
          <w:numId w:val="3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"Managing Multicultural Teams" by Jeanne Brett, Kristin </w:t>
      </w:r>
      <w:proofErr w:type="spellStart"/>
      <w:r w:rsidRPr="005B774B">
        <w:rPr>
          <w:rFonts w:ascii="Times" w:eastAsia="Times New Roman" w:hAnsi="Times" w:cs="Times New Roman"/>
          <w:sz w:val="20"/>
          <w:szCs w:val="20"/>
        </w:rPr>
        <w:t>Behfar</w:t>
      </w:r>
      <w:proofErr w:type="spellEnd"/>
      <w:r w:rsidRPr="005B774B">
        <w:rPr>
          <w:rFonts w:ascii="Times" w:eastAsia="Times New Roman" w:hAnsi="Times" w:cs="Times New Roman"/>
          <w:sz w:val="20"/>
          <w:szCs w:val="20"/>
        </w:rPr>
        <w:t xml:space="preserve"> and Mary C. Ker, Harvard Business Review, 11/2006</w:t>
      </w:r>
    </w:p>
    <w:p w14:paraId="58711FE4" w14:textId="77777777" w:rsidR="005B774B" w:rsidRPr="005B774B" w:rsidRDefault="005B774B" w:rsidP="005B774B">
      <w:pPr>
        <w:numPr>
          <w:ilvl w:val="0"/>
          <w:numId w:val="3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"Facial Expressions Not Universally Understood”. By Robert </w:t>
      </w:r>
      <w:proofErr w:type="spellStart"/>
      <w:r w:rsidRPr="005B774B">
        <w:rPr>
          <w:rFonts w:ascii="Times" w:eastAsia="Times New Roman" w:hAnsi="Times" w:cs="Times New Roman"/>
          <w:sz w:val="20"/>
          <w:szCs w:val="20"/>
        </w:rPr>
        <w:t>Preidt</w:t>
      </w:r>
      <w:proofErr w:type="spellEnd"/>
      <w:r w:rsidRPr="005B774B">
        <w:rPr>
          <w:rFonts w:ascii="Times" w:eastAsia="Times New Roman" w:hAnsi="Times" w:cs="Times New Roman"/>
          <w:sz w:val="20"/>
          <w:szCs w:val="20"/>
        </w:rPr>
        <w:t>, Executive Health, 08/2009</w:t>
      </w:r>
    </w:p>
    <w:p w14:paraId="06E15755" w14:textId="77777777" w:rsidR="005B774B" w:rsidRPr="005B774B" w:rsidRDefault="005B774B" w:rsidP="005B774B">
      <w:pPr>
        <w:numPr>
          <w:ilvl w:val="0"/>
          <w:numId w:val="3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“Short-term Overseas Assignments”, by Bronwyn Fryer, Harvard Business Online, 07/2009</w:t>
      </w:r>
    </w:p>
    <w:p w14:paraId="0DE001C4"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Recommended Additional Readings:</w:t>
      </w:r>
    </w:p>
    <w:p w14:paraId="65B08448" w14:textId="77777777" w:rsidR="005B774B" w:rsidRPr="005B774B" w:rsidRDefault="005B774B" w:rsidP="005B774B">
      <w:pPr>
        <w:numPr>
          <w:ilvl w:val="0"/>
          <w:numId w:val="3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“Brazil - Culture Smart! The Essential Guide to Customs &amp; Culture”, Sandra </w:t>
      </w:r>
      <w:proofErr w:type="spellStart"/>
      <w:r w:rsidRPr="005B774B">
        <w:rPr>
          <w:rFonts w:ascii="Times" w:eastAsia="Times New Roman" w:hAnsi="Times" w:cs="Times New Roman"/>
          <w:sz w:val="20"/>
          <w:szCs w:val="20"/>
        </w:rPr>
        <w:t>Branco</w:t>
      </w:r>
      <w:proofErr w:type="spellEnd"/>
      <w:r w:rsidRPr="005B774B">
        <w:rPr>
          <w:rFonts w:ascii="Times" w:eastAsia="Times New Roman" w:hAnsi="Times" w:cs="Times New Roman"/>
          <w:sz w:val="20"/>
          <w:szCs w:val="20"/>
        </w:rPr>
        <w:t xml:space="preserve"> and Rob Williams, </w:t>
      </w:r>
      <w:proofErr w:type="spellStart"/>
      <w:r w:rsidRPr="005B774B">
        <w:rPr>
          <w:rFonts w:ascii="Times" w:eastAsia="Times New Roman" w:hAnsi="Times" w:cs="Times New Roman"/>
          <w:sz w:val="20"/>
          <w:szCs w:val="20"/>
        </w:rPr>
        <w:t>Kuperard</w:t>
      </w:r>
      <w:proofErr w:type="spellEnd"/>
      <w:r w:rsidRPr="005B774B">
        <w:rPr>
          <w:rFonts w:ascii="Times" w:eastAsia="Times New Roman" w:hAnsi="Times" w:cs="Times New Roman"/>
          <w:sz w:val="20"/>
          <w:szCs w:val="20"/>
        </w:rPr>
        <w:t xml:space="preserve">; Reprinted edition </w:t>
      </w:r>
      <w:proofErr w:type="spellStart"/>
      <w:r w:rsidRPr="005B774B">
        <w:rPr>
          <w:rFonts w:ascii="Times" w:eastAsia="Times New Roman" w:hAnsi="Times" w:cs="Times New Roman"/>
          <w:sz w:val="20"/>
          <w:szCs w:val="20"/>
        </w:rPr>
        <w:t>edition</w:t>
      </w:r>
      <w:proofErr w:type="spellEnd"/>
      <w:r w:rsidRPr="005B774B">
        <w:rPr>
          <w:rFonts w:ascii="Times" w:eastAsia="Times New Roman" w:hAnsi="Times" w:cs="Times New Roman"/>
          <w:sz w:val="20"/>
          <w:szCs w:val="20"/>
        </w:rPr>
        <w:t xml:space="preserve"> (September 5, 2006).</w:t>
      </w:r>
    </w:p>
    <w:p w14:paraId="3FCFB452" w14:textId="77777777" w:rsidR="005B774B" w:rsidRPr="005B774B" w:rsidRDefault="005B774B" w:rsidP="005B774B">
      <w:pPr>
        <w:numPr>
          <w:ilvl w:val="0"/>
          <w:numId w:val="3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“The New Brazil”, Professor Riordan </w:t>
      </w:r>
      <w:proofErr w:type="spellStart"/>
      <w:r w:rsidRPr="005B774B">
        <w:rPr>
          <w:rFonts w:ascii="Times" w:eastAsia="Times New Roman" w:hAnsi="Times" w:cs="Times New Roman"/>
          <w:sz w:val="20"/>
          <w:szCs w:val="20"/>
        </w:rPr>
        <w:t>Roett</w:t>
      </w:r>
      <w:proofErr w:type="spellEnd"/>
      <w:r w:rsidRPr="005B774B">
        <w:rPr>
          <w:rFonts w:ascii="Times" w:eastAsia="Times New Roman" w:hAnsi="Times" w:cs="Times New Roman"/>
          <w:sz w:val="20"/>
          <w:szCs w:val="20"/>
        </w:rPr>
        <w:t xml:space="preserve">, Paul H </w:t>
      </w:r>
      <w:proofErr w:type="spellStart"/>
      <w:r w:rsidRPr="005B774B">
        <w:rPr>
          <w:rFonts w:ascii="Times" w:eastAsia="Times New Roman" w:hAnsi="Times" w:cs="Times New Roman"/>
          <w:sz w:val="20"/>
          <w:szCs w:val="20"/>
        </w:rPr>
        <w:t>Nitze</w:t>
      </w:r>
      <w:proofErr w:type="spellEnd"/>
      <w:r w:rsidRPr="005B774B">
        <w:rPr>
          <w:rFonts w:ascii="Times" w:eastAsia="Times New Roman" w:hAnsi="Times" w:cs="Times New Roman"/>
          <w:sz w:val="20"/>
          <w:szCs w:val="20"/>
        </w:rPr>
        <w:t xml:space="preserve"> School of Advanced International Studies at Johns Hopkins University (Director of the Western Hemisphere Studies and Latin American Studies Programs).  Brookings Institutional Press; 1st edition (August 2, 2010).</w:t>
      </w:r>
    </w:p>
    <w:p w14:paraId="1E45726D" w14:textId="77777777" w:rsidR="005B774B" w:rsidRPr="005B774B" w:rsidRDefault="005B774B" w:rsidP="005B774B">
      <w:pPr>
        <w:numPr>
          <w:ilvl w:val="0"/>
          <w:numId w:val="3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"Brazil on the Rise, The Story of a Country Transformed", Larry </w:t>
      </w:r>
      <w:proofErr w:type="spellStart"/>
      <w:r w:rsidRPr="005B774B">
        <w:rPr>
          <w:rFonts w:ascii="Times" w:eastAsia="Times New Roman" w:hAnsi="Times" w:cs="Times New Roman"/>
          <w:sz w:val="20"/>
          <w:szCs w:val="20"/>
        </w:rPr>
        <w:t>Rohter</w:t>
      </w:r>
      <w:proofErr w:type="spellEnd"/>
      <w:r w:rsidRPr="005B774B">
        <w:rPr>
          <w:rFonts w:ascii="Times" w:eastAsia="Times New Roman" w:hAnsi="Times" w:cs="Times New Roman"/>
          <w:sz w:val="20"/>
          <w:szCs w:val="20"/>
        </w:rPr>
        <w:t>. Palgrave Macmillan (February 28, 2012). </w:t>
      </w:r>
    </w:p>
    <w:p w14:paraId="694381C2"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Team Project:</w:t>
      </w:r>
    </w:p>
    <w:p w14:paraId="5DD5D83A" w14:textId="77777777" w:rsidR="005B774B" w:rsidRPr="005B774B" w:rsidRDefault="005B774B" w:rsidP="005B774B">
      <w:pPr>
        <w:numPr>
          <w:ilvl w:val="0"/>
          <w:numId w:val="3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Working in multi-cultural teams, students will develop a training manual for business executives preparing for expatriate assignments in Latin and South American countries: The training manual will be based on cross-cultural concepts discussed in class in tailored to the communication environment of Brazil and other emerging markets in the region. The objective is that groups produce a manual that could find practical applications in the real world of business and communication. The project report should be between 5 and 7 pages in length, including a description of the proposed practical training sessions and exercises in part 2. (Font: Arial, 12; Line Spacing: 1.5).</w:t>
      </w:r>
    </w:p>
    <w:p w14:paraId="6FD5005C"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Academic Hours</w:t>
      </w:r>
      <w:r w:rsidRPr="005B774B">
        <w:rPr>
          <w:rFonts w:ascii="Times" w:eastAsia="Times New Roman" w:hAnsi="Times" w:cs="Times New Roman"/>
          <w:sz w:val="20"/>
          <w:szCs w:val="20"/>
        </w:rPr>
        <w:t xml:space="preserve"> </w:t>
      </w:r>
    </w:p>
    <w:p w14:paraId="597BBAB6" w14:textId="77777777" w:rsidR="005B774B" w:rsidRPr="005B774B" w:rsidRDefault="005B774B" w:rsidP="005B774B">
      <w:pPr>
        <w:numPr>
          <w:ilvl w:val="0"/>
          <w:numId w:val="3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Depending upon the session selected, this course will include 48 academic hours, the equivalent of 3.0 credits.  Students should expect to be in class in the morning, and to have professional visits to leading Brazilian and international companies in the afternoons.  Class schedules are posted online.</w:t>
      </w:r>
    </w:p>
    <w:p w14:paraId="1882EF47" w14:textId="77777777" w:rsidR="005B774B" w:rsidRDefault="005B774B" w:rsidP="005B774B">
      <w:pPr>
        <w:rPr>
          <w:rFonts w:ascii="Times" w:eastAsia="Times New Roman" w:hAnsi="Times" w:cs="Times New Roman"/>
          <w:sz w:val="20"/>
          <w:szCs w:val="20"/>
        </w:rPr>
      </w:pPr>
    </w:p>
    <w:p w14:paraId="72223AD3" w14:textId="77777777" w:rsidR="005B774B" w:rsidRDefault="005B774B" w:rsidP="005B774B">
      <w:pPr>
        <w:rPr>
          <w:rFonts w:ascii="Times" w:eastAsia="Times New Roman" w:hAnsi="Times" w:cs="Times New Roman"/>
          <w:sz w:val="20"/>
          <w:szCs w:val="20"/>
        </w:rPr>
      </w:pPr>
    </w:p>
    <w:p w14:paraId="2637AE29" w14:textId="77777777" w:rsidR="005B774B" w:rsidRDefault="005B774B" w:rsidP="005B774B">
      <w:pPr>
        <w:rPr>
          <w:rFonts w:ascii="Times" w:eastAsia="Times New Roman" w:hAnsi="Times" w:cs="Times New Roman"/>
          <w:sz w:val="20"/>
          <w:szCs w:val="20"/>
        </w:rPr>
      </w:pPr>
    </w:p>
    <w:p w14:paraId="7AB6CA88"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Components of Final Grade:</w:t>
      </w:r>
      <w:r w:rsidRPr="005B774B">
        <w:rPr>
          <w:rFonts w:ascii="Times" w:eastAsia="Times New Roman" w:hAnsi="Times" w:cs="Times New Roman"/>
          <w:sz w:val="20"/>
          <w:szCs w:val="20"/>
        </w:rPr>
        <w:br/>
      </w:r>
      <w:proofErr w:type="gramStart"/>
      <w:r w:rsidRPr="005B774B">
        <w:rPr>
          <w:rFonts w:ascii="Times" w:eastAsia="Times New Roman" w:hAnsi="Times" w:cs="Times New Roman"/>
          <w:sz w:val="20"/>
          <w:szCs w:val="20"/>
        </w:rPr>
        <w:t>    Midterm</w:t>
      </w:r>
      <w:proofErr w:type="gramEnd"/>
      <w:r w:rsidRPr="005B774B">
        <w:rPr>
          <w:rFonts w:ascii="Times" w:eastAsia="Times New Roman" w:hAnsi="Times" w:cs="Times New Roman"/>
          <w:sz w:val="20"/>
          <w:szCs w:val="20"/>
        </w:rPr>
        <w:t xml:space="preserve"> exam 20%</w:t>
      </w:r>
      <w:r w:rsidRPr="005B774B">
        <w:rPr>
          <w:rFonts w:ascii="Times" w:eastAsia="Times New Roman" w:hAnsi="Times" w:cs="Times New Roman"/>
          <w:sz w:val="20"/>
          <w:szCs w:val="20"/>
        </w:rPr>
        <w:br/>
        <w:t>    Final exam       30%</w:t>
      </w:r>
      <w:r w:rsidRPr="005B774B">
        <w:rPr>
          <w:rFonts w:ascii="Times" w:eastAsia="Times New Roman" w:hAnsi="Times" w:cs="Times New Roman"/>
          <w:sz w:val="20"/>
          <w:szCs w:val="20"/>
        </w:rPr>
        <w:br/>
        <w:t>    Team project   20%</w:t>
      </w:r>
      <w:r w:rsidRPr="005B774B">
        <w:rPr>
          <w:rFonts w:ascii="Times" w:eastAsia="Times New Roman" w:hAnsi="Times" w:cs="Times New Roman"/>
          <w:sz w:val="20"/>
          <w:szCs w:val="20"/>
        </w:rPr>
        <w:br/>
        <w:t>    Participation    10%</w:t>
      </w:r>
      <w:r w:rsidRPr="005B774B">
        <w:rPr>
          <w:rFonts w:ascii="Times" w:eastAsia="Times New Roman" w:hAnsi="Times" w:cs="Times New Roman"/>
          <w:sz w:val="20"/>
          <w:szCs w:val="20"/>
        </w:rPr>
        <w:br/>
        <w:t>    Introduction Brazil 20%</w:t>
      </w:r>
      <w:r w:rsidRPr="005B774B">
        <w:rPr>
          <w:rFonts w:ascii="Times" w:eastAsia="Times New Roman" w:hAnsi="Times" w:cs="Times New Roman"/>
          <w:sz w:val="20"/>
          <w:szCs w:val="20"/>
        </w:rPr>
        <w:br/>
      </w:r>
      <w:r w:rsidRPr="005B774B">
        <w:rPr>
          <w:rFonts w:ascii="Times" w:eastAsia="Times New Roman" w:hAnsi="Times" w:cs="Times New Roman"/>
          <w:sz w:val="20"/>
          <w:szCs w:val="20"/>
        </w:rPr>
        <w:br/>
      </w:r>
      <w:r w:rsidRPr="005B774B">
        <w:rPr>
          <w:rFonts w:ascii="Times" w:eastAsia="Times New Roman" w:hAnsi="Times" w:cs="Times New Roman"/>
          <w:b/>
          <w:bCs/>
          <w:sz w:val="20"/>
          <w:szCs w:val="20"/>
        </w:rPr>
        <w:t>Grading Scale:</w:t>
      </w:r>
      <w:r w:rsidRPr="005B774B">
        <w:rPr>
          <w:rFonts w:ascii="Times" w:eastAsia="Times New Roman" w:hAnsi="Times" w:cs="Times New Roman"/>
          <w:sz w:val="20"/>
          <w:szCs w:val="20"/>
        </w:rPr>
        <w:br/>
        <w:t xml:space="preserve">    A    93 - 100% </w:t>
      </w:r>
      <w:r w:rsidRPr="005B774B">
        <w:rPr>
          <w:rFonts w:ascii="Times" w:eastAsia="Times New Roman" w:hAnsi="Times" w:cs="Times New Roman"/>
          <w:sz w:val="20"/>
          <w:szCs w:val="20"/>
        </w:rPr>
        <w:br/>
        <w:t xml:space="preserve">    A-   90 - 92.9% </w:t>
      </w:r>
      <w:r w:rsidRPr="005B774B">
        <w:rPr>
          <w:rFonts w:ascii="Times" w:eastAsia="Times New Roman" w:hAnsi="Times" w:cs="Times New Roman"/>
          <w:sz w:val="20"/>
          <w:szCs w:val="20"/>
        </w:rPr>
        <w:br/>
        <w:t xml:space="preserve">    B+  87 - 89.9% </w:t>
      </w:r>
      <w:r w:rsidRPr="005B774B">
        <w:rPr>
          <w:rFonts w:ascii="Times" w:eastAsia="Times New Roman" w:hAnsi="Times" w:cs="Times New Roman"/>
          <w:sz w:val="20"/>
          <w:szCs w:val="20"/>
        </w:rPr>
        <w:br/>
        <w:t xml:space="preserve">    B    83 - 86.9% </w:t>
      </w:r>
      <w:r w:rsidRPr="005B774B">
        <w:rPr>
          <w:rFonts w:ascii="Times" w:eastAsia="Times New Roman" w:hAnsi="Times" w:cs="Times New Roman"/>
          <w:sz w:val="20"/>
          <w:szCs w:val="20"/>
        </w:rPr>
        <w:br/>
        <w:t xml:space="preserve">    B-   80 - 82.9% </w:t>
      </w:r>
      <w:r w:rsidRPr="005B774B">
        <w:rPr>
          <w:rFonts w:ascii="Times" w:eastAsia="Times New Roman" w:hAnsi="Times" w:cs="Times New Roman"/>
          <w:sz w:val="20"/>
          <w:szCs w:val="20"/>
        </w:rPr>
        <w:br/>
        <w:t xml:space="preserve">    C+  77 - 79.9%  </w:t>
      </w:r>
      <w:r w:rsidRPr="005B774B">
        <w:rPr>
          <w:rFonts w:ascii="Times" w:eastAsia="Times New Roman" w:hAnsi="Times" w:cs="Times New Roman"/>
          <w:sz w:val="20"/>
          <w:szCs w:val="20"/>
        </w:rPr>
        <w:br/>
        <w:t xml:space="preserve">    C    73 - 76.9% </w:t>
      </w:r>
      <w:r w:rsidRPr="005B774B">
        <w:rPr>
          <w:rFonts w:ascii="Times" w:eastAsia="Times New Roman" w:hAnsi="Times" w:cs="Times New Roman"/>
          <w:sz w:val="20"/>
          <w:szCs w:val="20"/>
        </w:rPr>
        <w:br/>
        <w:t xml:space="preserve">    C-   70 - 72.9% </w:t>
      </w:r>
      <w:r w:rsidRPr="005B774B">
        <w:rPr>
          <w:rFonts w:ascii="Times" w:eastAsia="Times New Roman" w:hAnsi="Times" w:cs="Times New Roman"/>
          <w:sz w:val="20"/>
          <w:szCs w:val="20"/>
        </w:rPr>
        <w:br/>
        <w:t xml:space="preserve">    D+  67 - 69.9% </w:t>
      </w:r>
      <w:r w:rsidRPr="005B774B">
        <w:rPr>
          <w:rFonts w:ascii="Times" w:eastAsia="Times New Roman" w:hAnsi="Times" w:cs="Times New Roman"/>
          <w:sz w:val="20"/>
          <w:szCs w:val="20"/>
        </w:rPr>
        <w:br/>
        <w:t xml:space="preserve">    D    63 - 66.9% </w:t>
      </w:r>
      <w:r w:rsidRPr="005B774B">
        <w:rPr>
          <w:rFonts w:ascii="Times" w:eastAsia="Times New Roman" w:hAnsi="Times" w:cs="Times New Roman"/>
          <w:sz w:val="20"/>
          <w:szCs w:val="20"/>
        </w:rPr>
        <w:br/>
        <w:t xml:space="preserve">    D-   60 - 62.9% </w:t>
      </w:r>
      <w:r w:rsidRPr="005B774B">
        <w:rPr>
          <w:rFonts w:ascii="Times" w:eastAsia="Times New Roman" w:hAnsi="Times" w:cs="Times New Roman"/>
          <w:sz w:val="20"/>
          <w:szCs w:val="20"/>
        </w:rPr>
        <w:br/>
        <w:t xml:space="preserve">    F    Below 60% </w:t>
      </w:r>
      <w:r w:rsidRPr="005B774B">
        <w:rPr>
          <w:rFonts w:ascii="Times" w:eastAsia="Times New Roman" w:hAnsi="Times" w:cs="Times New Roman"/>
          <w:sz w:val="20"/>
          <w:szCs w:val="20"/>
        </w:rPr>
        <w:br/>
      </w:r>
      <w:r w:rsidRPr="005B774B">
        <w:rPr>
          <w:rFonts w:ascii="Times" w:eastAsia="Times New Roman" w:hAnsi="Times" w:cs="Times New Roman"/>
          <w:sz w:val="20"/>
          <w:szCs w:val="20"/>
        </w:rPr>
        <w:br/>
      </w:r>
      <w:r w:rsidRPr="005B774B">
        <w:rPr>
          <w:rFonts w:ascii="Times" w:eastAsia="Times New Roman" w:hAnsi="Times" w:cs="Times New Roman"/>
          <w:b/>
          <w:bCs/>
          <w:sz w:val="20"/>
          <w:szCs w:val="20"/>
        </w:rPr>
        <w:t>Useful Websites:</w:t>
      </w:r>
    </w:p>
    <w:p w14:paraId="5184AB42" w14:textId="77777777" w:rsidR="005B774B" w:rsidRPr="005B774B" w:rsidRDefault="005B774B" w:rsidP="005B774B">
      <w:pPr>
        <w:numPr>
          <w:ilvl w:val="0"/>
          <w:numId w:val="39"/>
        </w:numPr>
        <w:spacing w:before="100" w:beforeAutospacing="1" w:after="100" w:afterAutospacing="1"/>
        <w:rPr>
          <w:rFonts w:ascii="Times" w:eastAsia="Times New Roman" w:hAnsi="Times" w:cs="Times New Roman"/>
          <w:sz w:val="20"/>
          <w:szCs w:val="20"/>
        </w:rPr>
      </w:pPr>
      <w:hyperlink r:id="rId9" w:tooltip="" w:history="1">
        <w:r w:rsidRPr="005B774B">
          <w:rPr>
            <w:rFonts w:ascii="Times" w:eastAsia="Times New Roman" w:hAnsi="Times" w:cs="Times New Roman"/>
            <w:color w:val="0000FF"/>
            <w:sz w:val="20"/>
            <w:szCs w:val="20"/>
            <w:u w:val="single"/>
          </w:rPr>
          <w:t>www.economist.com</w:t>
        </w:r>
      </w:hyperlink>
      <w:r w:rsidRPr="005B774B">
        <w:rPr>
          <w:rFonts w:ascii="Times" w:eastAsia="Times New Roman" w:hAnsi="Times" w:cs="Times New Roman"/>
          <w:sz w:val="20"/>
          <w:szCs w:val="20"/>
        </w:rPr>
        <w:t> </w:t>
      </w:r>
    </w:p>
    <w:p w14:paraId="69AAD386" w14:textId="77777777" w:rsidR="005B774B" w:rsidRPr="005B774B" w:rsidRDefault="005B774B" w:rsidP="005B774B">
      <w:pPr>
        <w:numPr>
          <w:ilvl w:val="0"/>
          <w:numId w:val="39"/>
        </w:numPr>
        <w:spacing w:before="100" w:beforeAutospacing="1" w:after="100" w:afterAutospacing="1"/>
        <w:rPr>
          <w:rFonts w:ascii="Times" w:eastAsia="Times New Roman" w:hAnsi="Times" w:cs="Times New Roman"/>
          <w:sz w:val="20"/>
          <w:szCs w:val="20"/>
        </w:rPr>
      </w:pPr>
      <w:hyperlink r:id="rId10" w:tooltip="" w:history="1">
        <w:r w:rsidRPr="005B774B">
          <w:rPr>
            <w:rFonts w:ascii="Times" w:eastAsia="Times New Roman" w:hAnsi="Times" w:cs="Times New Roman"/>
            <w:color w:val="0000FF"/>
            <w:sz w:val="20"/>
            <w:szCs w:val="20"/>
            <w:u w:val="single"/>
          </w:rPr>
          <w:t>http://topics.nytimes.com/top/news/international/countriesandterritories/brazil/index.html</w:t>
        </w:r>
      </w:hyperlink>
    </w:p>
    <w:p w14:paraId="59819FA2" w14:textId="77777777" w:rsidR="005B774B" w:rsidRPr="005B774B" w:rsidRDefault="005B774B" w:rsidP="005B774B">
      <w:pPr>
        <w:numPr>
          <w:ilvl w:val="0"/>
          <w:numId w:val="39"/>
        </w:numPr>
        <w:spacing w:before="100" w:beforeAutospacing="1" w:after="100" w:afterAutospacing="1"/>
        <w:rPr>
          <w:rFonts w:ascii="Times" w:eastAsia="Times New Roman" w:hAnsi="Times" w:cs="Times New Roman"/>
          <w:sz w:val="20"/>
          <w:szCs w:val="20"/>
        </w:rPr>
      </w:pPr>
      <w:hyperlink r:id="rId11" w:tooltip="" w:history="1">
        <w:r w:rsidRPr="005B774B">
          <w:rPr>
            <w:rFonts w:ascii="Times" w:eastAsia="Times New Roman" w:hAnsi="Times" w:cs="Times New Roman"/>
            <w:color w:val="0000FF"/>
            <w:sz w:val="20"/>
            <w:szCs w:val="20"/>
            <w:u w:val="single"/>
          </w:rPr>
          <w:t>www.businessweek.com</w:t>
        </w:r>
      </w:hyperlink>
    </w:p>
    <w:p w14:paraId="5CD5EF87" w14:textId="77777777" w:rsidR="005B774B" w:rsidRPr="005B774B" w:rsidRDefault="005B774B" w:rsidP="005B774B">
      <w:pPr>
        <w:numPr>
          <w:ilvl w:val="0"/>
          <w:numId w:val="39"/>
        </w:numPr>
        <w:spacing w:before="100" w:beforeAutospacing="1" w:after="100" w:afterAutospacing="1"/>
        <w:rPr>
          <w:rFonts w:ascii="Times" w:eastAsia="Times New Roman" w:hAnsi="Times" w:cs="Times New Roman"/>
          <w:sz w:val="20"/>
          <w:szCs w:val="20"/>
        </w:rPr>
      </w:pPr>
      <w:hyperlink r:id="rId12" w:tooltip="" w:history="1">
        <w:r w:rsidRPr="005B774B">
          <w:rPr>
            <w:rFonts w:ascii="Times" w:eastAsia="Times New Roman" w:hAnsi="Times" w:cs="Times New Roman"/>
            <w:color w:val="0000FF"/>
            <w:sz w:val="20"/>
            <w:szCs w:val="20"/>
            <w:u w:val="single"/>
          </w:rPr>
          <w:t>www.ft.com</w:t>
        </w:r>
      </w:hyperlink>
    </w:p>
    <w:p w14:paraId="1652FA8B" w14:textId="77777777" w:rsidR="005B774B" w:rsidRPr="005B774B" w:rsidRDefault="005B774B" w:rsidP="005B774B">
      <w:pPr>
        <w:numPr>
          <w:ilvl w:val="0"/>
          <w:numId w:val="39"/>
        </w:numPr>
        <w:spacing w:before="100" w:beforeAutospacing="1" w:after="100" w:afterAutospacing="1"/>
        <w:rPr>
          <w:rFonts w:ascii="Times" w:eastAsia="Times New Roman" w:hAnsi="Times" w:cs="Times New Roman"/>
          <w:sz w:val="20"/>
          <w:szCs w:val="20"/>
        </w:rPr>
      </w:pPr>
      <w:hyperlink r:id="rId13" w:tooltip="" w:history="1">
        <w:r w:rsidRPr="005B774B">
          <w:rPr>
            <w:rFonts w:ascii="Times" w:eastAsia="Times New Roman" w:hAnsi="Times" w:cs="Times New Roman"/>
            <w:color w:val="0000FF"/>
            <w:sz w:val="20"/>
            <w:szCs w:val="20"/>
            <w:u w:val="single"/>
          </w:rPr>
          <w:t>www.businessmonitor.com</w:t>
        </w:r>
      </w:hyperlink>
      <w:r w:rsidRPr="005B774B">
        <w:rPr>
          <w:rFonts w:ascii="Times" w:eastAsia="Times New Roman" w:hAnsi="Times" w:cs="Times New Roman"/>
          <w:sz w:val="20"/>
          <w:szCs w:val="20"/>
        </w:rPr>
        <w:t> </w:t>
      </w:r>
    </w:p>
    <w:p w14:paraId="08625A93"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Credit Transfer:</w:t>
      </w:r>
    </w:p>
    <w:p w14:paraId="40397618" w14:textId="77777777" w:rsidR="005B774B" w:rsidRPr="005B774B" w:rsidRDefault="005B774B" w:rsidP="005B774B">
      <w:pPr>
        <w:numPr>
          <w:ilvl w:val="0"/>
          <w:numId w:val="40"/>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Courses are designed in order to facilitate the acceptance of credits by U.S. based and international universities.  Students that successfully complete our courses should be able to transfer academic credits from our host university (</w:t>
      </w:r>
      <w:hyperlink r:id="rId14" w:tooltip="" w:history="1">
        <w:r w:rsidRPr="005B774B">
          <w:rPr>
            <w:rFonts w:ascii="Times" w:eastAsia="Times New Roman" w:hAnsi="Times" w:cs="Times New Roman"/>
            <w:color w:val="0000FF"/>
            <w:sz w:val="20"/>
            <w:szCs w:val="20"/>
            <w:u w:val="single"/>
          </w:rPr>
          <w:t>ESPM</w:t>
        </w:r>
      </w:hyperlink>
      <w:r w:rsidRPr="005B774B">
        <w:rPr>
          <w:rFonts w:ascii="Times" w:eastAsia="Times New Roman" w:hAnsi="Times" w:cs="Times New Roman"/>
          <w:sz w:val="20"/>
          <w:szCs w:val="20"/>
        </w:rPr>
        <w:t>) to their home university.</w:t>
      </w:r>
    </w:p>
    <w:p w14:paraId="77745580"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Host University:</w:t>
      </w:r>
    </w:p>
    <w:p w14:paraId="45010716" w14:textId="77777777" w:rsidR="005B774B" w:rsidRPr="005B774B" w:rsidRDefault="005B774B" w:rsidP="005B774B">
      <w:pPr>
        <w:numPr>
          <w:ilvl w:val="0"/>
          <w:numId w:val="41"/>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Founded in 1961, </w:t>
      </w:r>
      <w:hyperlink r:id="rId15" w:tooltip="" w:history="1">
        <w:r w:rsidRPr="005B774B">
          <w:rPr>
            <w:rFonts w:ascii="Times" w:eastAsia="Times New Roman" w:hAnsi="Times" w:cs="Times New Roman"/>
            <w:color w:val="0000FF"/>
            <w:sz w:val="20"/>
            <w:szCs w:val="20"/>
            <w:u w:val="single"/>
          </w:rPr>
          <w:t>ESPM</w:t>
        </w:r>
      </w:hyperlink>
      <w:r w:rsidRPr="005B774B">
        <w:rPr>
          <w:rFonts w:ascii="Times" w:eastAsia="Times New Roman" w:hAnsi="Times" w:cs="Times New Roman"/>
          <w:sz w:val="20"/>
          <w:szCs w:val="20"/>
        </w:rPr>
        <w:t xml:space="preserve"> (</w:t>
      </w:r>
      <w:proofErr w:type="spellStart"/>
      <w:r w:rsidRPr="005B774B">
        <w:rPr>
          <w:rFonts w:ascii="Times" w:eastAsia="Times New Roman" w:hAnsi="Times" w:cs="Times New Roman"/>
          <w:sz w:val="20"/>
          <w:szCs w:val="20"/>
        </w:rPr>
        <w:t>Escola</w:t>
      </w:r>
      <w:proofErr w:type="spellEnd"/>
      <w:r w:rsidRPr="005B774B">
        <w:rPr>
          <w:rFonts w:ascii="Times" w:eastAsia="Times New Roman" w:hAnsi="Times" w:cs="Times New Roman"/>
          <w:sz w:val="20"/>
          <w:szCs w:val="20"/>
        </w:rPr>
        <w:t xml:space="preserve"> Superior de Propaganda e Marketing) established itself as a center of excellence in the teaching of administration, marketing, international relations and communications.  It is among the elite few in Brazil to receive the highest grade in evaluation by MEC (the Brazilian Ministry of Education).  ESPM has four campuses in Brazil:  Sao Paulo, Rio de Janeiro, Porto </w:t>
      </w:r>
      <w:proofErr w:type="spellStart"/>
      <w:r w:rsidRPr="005B774B">
        <w:rPr>
          <w:rFonts w:ascii="Times" w:eastAsia="Times New Roman" w:hAnsi="Times" w:cs="Times New Roman"/>
          <w:sz w:val="20"/>
          <w:szCs w:val="20"/>
        </w:rPr>
        <w:t>Alegre</w:t>
      </w:r>
      <w:proofErr w:type="spellEnd"/>
      <w:r w:rsidRPr="005B774B">
        <w:rPr>
          <w:rFonts w:ascii="Times" w:eastAsia="Times New Roman" w:hAnsi="Times" w:cs="Times New Roman"/>
          <w:sz w:val="20"/>
          <w:szCs w:val="20"/>
        </w:rPr>
        <w:t xml:space="preserve"> and in Brasilia.  Today, the school has approximately 10,000 students across various campuses, studying a variety of subjects at the undergraduate and graduate levels.  In total there are approximately 600 professors.  Among their international partnerships, ESPM has institutional agreements with McGill University in Canada; University of California, Riverside and with Babson University in the USA; the Universidad </w:t>
      </w:r>
      <w:proofErr w:type="spellStart"/>
      <w:r w:rsidRPr="005B774B">
        <w:rPr>
          <w:rFonts w:ascii="Times" w:eastAsia="Times New Roman" w:hAnsi="Times" w:cs="Times New Roman"/>
          <w:sz w:val="20"/>
          <w:szCs w:val="20"/>
        </w:rPr>
        <w:t>Nebrija</w:t>
      </w:r>
      <w:proofErr w:type="spellEnd"/>
      <w:r w:rsidRPr="005B774B">
        <w:rPr>
          <w:rFonts w:ascii="Times" w:eastAsia="Times New Roman" w:hAnsi="Times" w:cs="Times New Roman"/>
          <w:sz w:val="20"/>
          <w:szCs w:val="20"/>
        </w:rPr>
        <w:t xml:space="preserve"> in Madrid Spain, among others.  </w:t>
      </w:r>
    </w:p>
    <w:p w14:paraId="412117F6" w14:textId="77777777" w:rsidR="005B774B" w:rsidRDefault="005B774B" w:rsidP="005B774B">
      <w:pPr>
        <w:rPr>
          <w:rFonts w:ascii="Times" w:eastAsia="Times New Roman" w:hAnsi="Times" w:cs="Times New Roman"/>
          <w:sz w:val="20"/>
          <w:szCs w:val="20"/>
        </w:rPr>
      </w:pPr>
    </w:p>
    <w:p w14:paraId="5379ACEF"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Language:</w:t>
      </w:r>
    </w:p>
    <w:p w14:paraId="7DEC33C6" w14:textId="77777777" w:rsidR="005B774B" w:rsidRPr="005B774B" w:rsidRDefault="005B774B" w:rsidP="005B774B">
      <w:pPr>
        <w:numPr>
          <w:ilvl w:val="0"/>
          <w:numId w:val="42"/>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 xml:space="preserve">This </w:t>
      </w:r>
      <w:proofErr w:type="gramStart"/>
      <w:r w:rsidRPr="005B774B">
        <w:rPr>
          <w:rFonts w:ascii="Times" w:eastAsia="Times New Roman" w:hAnsi="Times" w:cs="Times New Roman"/>
          <w:sz w:val="20"/>
          <w:szCs w:val="20"/>
        </w:rPr>
        <w:t>courses</w:t>
      </w:r>
      <w:proofErr w:type="gramEnd"/>
      <w:r w:rsidRPr="005B774B">
        <w:rPr>
          <w:rFonts w:ascii="Times" w:eastAsia="Times New Roman" w:hAnsi="Times" w:cs="Times New Roman"/>
          <w:sz w:val="20"/>
          <w:szCs w:val="20"/>
        </w:rPr>
        <w:t xml:space="preserve"> is taught 100% in English.  </w:t>
      </w:r>
    </w:p>
    <w:p w14:paraId="698B22CC" w14:textId="77777777" w:rsidR="005B774B" w:rsidRPr="005B774B" w:rsidRDefault="005B774B" w:rsidP="005B774B">
      <w:pPr>
        <w:numPr>
          <w:ilvl w:val="0"/>
          <w:numId w:val="42"/>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English proficiency is required.  </w:t>
      </w:r>
    </w:p>
    <w:p w14:paraId="19C2CD4B"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Academic Integrity:</w:t>
      </w:r>
    </w:p>
    <w:p w14:paraId="614A8046" w14:textId="77777777" w:rsidR="005B774B" w:rsidRPr="005B774B" w:rsidRDefault="005B774B" w:rsidP="005B774B">
      <w:pPr>
        <w:numPr>
          <w:ilvl w:val="0"/>
          <w:numId w:val="43"/>
        </w:numPr>
        <w:spacing w:before="100" w:beforeAutospacing="1" w:after="100" w:afterAutospacing="1"/>
        <w:rPr>
          <w:rFonts w:ascii="Times" w:eastAsia="Times New Roman" w:hAnsi="Times" w:cs="Times New Roman"/>
          <w:sz w:val="20"/>
          <w:szCs w:val="20"/>
        </w:rPr>
      </w:pPr>
      <w:hyperlink r:id="rId16" w:tooltip="" w:history="1">
        <w:r w:rsidRPr="005B774B">
          <w:rPr>
            <w:rFonts w:ascii="Times" w:eastAsia="Times New Roman" w:hAnsi="Times" w:cs="Times New Roman"/>
            <w:color w:val="0000FF"/>
            <w:sz w:val="20"/>
            <w:szCs w:val="20"/>
            <w:u w:val="single"/>
          </w:rPr>
          <w:t>ESPM</w:t>
        </w:r>
      </w:hyperlink>
      <w:r w:rsidRPr="005B774B">
        <w:rPr>
          <w:rFonts w:ascii="Times" w:eastAsia="Times New Roman" w:hAnsi="Times" w:cs="Times New Roman"/>
          <w:sz w:val="20"/>
          <w:szCs w:val="20"/>
        </w:rPr>
        <w:t xml:space="preserve"> places a high value on the integrity, good conduct and academic honesty of all students.  Students are expected to maintain high standards of academic integrity at all times.  Any instance of academic dishonesty, including plagiarism, will result in a grade of F for the course.  </w:t>
      </w:r>
    </w:p>
    <w:p w14:paraId="0227E8F5"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Course Content:</w:t>
      </w:r>
    </w:p>
    <w:p w14:paraId="5020A537" w14:textId="77777777" w:rsidR="005B774B" w:rsidRPr="005B774B" w:rsidRDefault="005B774B" w:rsidP="005B774B">
      <w:pPr>
        <w:numPr>
          <w:ilvl w:val="0"/>
          <w:numId w:val="44"/>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All of our courses are designed with a modular format.  Students should expect to cover at least 80% of the content per module, depending upon the Session selected.</w:t>
      </w:r>
    </w:p>
    <w:p w14:paraId="0F6F2140"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Module 1</w:t>
      </w:r>
    </w:p>
    <w:p w14:paraId="355B5ECE"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Introduction to cross-cultural communication</w:t>
      </w:r>
    </w:p>
    <w:p w14:paraId="0D50D46A"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The globalization of business and people in the 21st century</w:t>
      </w:r>
    </w:p>
    <w:p w14:paraId="70F1963C"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Understanding culture and cultural differences</w:t>
      </w:r>
    </w:p>
    <w:p w14:paraId="7F1D70AE"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Components of cultural intelligence</w:t>
      </w:r>
    </w:p>
    <w:p w14:paraId="2778D134"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Key cultural values and concepts</w:t>
      </w:r>
    </w:p>
    <w:p w14:paraId="60FE7375"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How culture affects behavior</w:t>
      </w:r>
    </w:p>
    <w:p w14:paraId="1CA038DB"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Switching off cultural cruise control</w:t>
      </w:r>
    </w:p>
    <w:p w14:paraId="49B1EBDF"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Class Discussion: Examining our cultures, norms and behaviors</w:t>
      </w:r>
    </w:p>
    <w:p w14:paraId="49B29A56" w14:textId="77777777" w:rsidR="005B774B" w:rsidRPr="005B774B" w:rsidRDefault="005B774B" w:rsidP="005B774B">
      <w:pPr>
        <w:numPr>
          <w:ilvl w:val="0"/>
          <w:numId w:val="45"/>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Cultural differences between Latin America and other countries</w:t>
      </w:r>
    </w:p>
    <w:p w14:paraId="63D7A44A"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Module 2</w:t>
      </w:r>
    </w:p>
    <w:p w14:paraId="62C69CEC"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Developing cultural intelligence: Stages, process and supporting activities</w:t>
      </w:r>
    </w:p>
    <w:p w14:paraId="787EF51A"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National and global cultures explored</w:t>
      </w:r>
    </w:p>
    <w:p w14:paraId="398DF1D0"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Decision-making models across cultures</w:t>
      </w:r>
    </w:p>
    <w:p w14:paraId="15828CB6"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Goals, motivation and ethics in decision-making</w:t>
      </w:r>
    </w:p>
    <w:p w14:paraId="4C5CD4EB"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Cross-cultural communication failures</w:t>
      </w:r>
    </w:p>
    <w:p w14:paraId="20611B0F"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The cross-cultural communication process</w:t>
      </w:r>
    </w:p>
    <w:p w14:paraId="4857C034"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Verbal language, codes and conventions</w:t>
      </w:r>
    </w:p>
    <w:p w14:paraId="697555BE"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Non-verbal communication</w:t>
      </w:r>
    </w:p>
    <w:p w14:paraId="55674578"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Negotiating styles in Europe, Latin America and Asia</w:t>
      </w:r>
    </w:p>
    <w:p w14:paraId="75E0F890" w14:textId="77777777" w:rsidR="005B774B" w:rsidRPr="005B774B" w:rsidRDefault="005B774B" w:rsidP="005B774B">
      <w:pPr>
        <w:numPr>
          <w:ilvl w:val="0"/>
          <w:numId w:val="46"/>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Focus: Cultural characteristics of Latin American countries</w:t>
      </w:r>
    </w:p>
    <w:p w14:paraId="2DA113A2" w14:textId="77777777" w:rsidR="005B774B" w:rsidRDefault="005B774B" w:rsidP="005B774B">
      <w:pPr>
        <w:rPr>
          <w:rFonts w:ascii="Times" w:eastAsia="Times New Roman" w:hAnsi="Times" w:cs="Times New Roman"/>
          <w:sz w:val="20"/>
          <w:szCs w:val="20"/>
        </w:rPr>
      </w:pPr>
    </w:p>
    <w:p w14:paraId="177AEA79" w14:textId="77777777" w:rsidR="005B774B" w:rsidRDefault="005B774B" w:rsidP="005B774B">
      <w:pPr>
        <w:rPr>
          <w:rFonts w:ascii="Times" w:eastAsia="Times New Roman" w:hAnsi="Times" w:cs="Times New Roman"/>
          <w:sz w:val="20"/>
          <w:szCs w:val="20"/>
        </w:rPr>
      </w:pPr>
    </w:p>
    <w:p w14:paraId="6181D568" w14:textId="77777777" w:rsidR="005B774B" w:rsidRDefault="005B774B" w:rsidP="005B774B">
      <w:pPr>
        <w:rPr>
          <w:rFonts w:ascii="Times" w:eastAsia="Times New Roman" w:hAnsi="Times" w:cs="Times New Roman"/>
          <w:sz w:val="20"/>
          <w:szCs w:val="20"/>
        </w:rPr>
      </w:pPr>
    </w:p>
    <w:p w14:paraId="52ACA2B3" w14:textId="77777777" w:rsidR="005B774B" w:rsidRPr="005B774B" w:rsidRDefault="005B774B" w:rsidP="005B774B">
      <w:pPr>
        <w:rPr>
          <w:rFonts w:ascii="Times" w:eastAsia="Times New Roman" w:hAnsi="Times" w:cs="Times New Roman"/>
          <w:sz w:val="20"/>
          <w:szCs w:val="20"/>
        </w:rPr>
      </w:pPr>
      <w:bookmarkStart w:id="0" w:name="_GoBack"/>
      <w:bookmarkEnd w:id="0"/>
      <w:r w:rsidRPr="005B774B">
        <w:rPr>
          <w:rFonts w:ascii="Times" w:eastAsia="Times New Roman" w:hAnsi="Times" w:cs="Times New Roman"/>
          <w:sz w:val="20"/>
          <w:szCs w:val="20"/>
        </w:rPr>
        <w:br/>
      </w:r>
      <w:r w:rsidRPr="005B774B">
        <w:rPr>
          <w:rFonts w:ascii="Times" w:eastAsia="Times New Roman" w:hAnsi="Times" w:cs="Times New Roman"/>
          <w:b/>
          <w:bCs/>
          <w:sz w:val="20"/>
          <w:szCs w:val="20"/>
        </w:rPr>
        <w:t>Module 3</w:t>
      </w:r>
    </w:p>
    <w:p w14:paraId="43EA8691"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Raising your cultural intelligence: knowledge, mindfulness and behavior</w:t>
      </w:r>
    </w:p>
    <w:p w14:paraId="173944D7"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Leadership across cultures: styles, expectations and examples</w:t>
      </w:r>
    </w:p>
    <w:p w14:paraId="0B12AF9F"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Culturally intelligent leadership</w:t>
      </w:r>
    </w:p>
    <w:p w14:paraId="66E80D1F"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Working in multi-cultural teams: concepts, processes and performance</w:t>
      </w:r>
    </w:p>
    <w:p w14:paraId="6F4C5E76"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Culturally intelligent team management: skills and strategies</w:t>
      </w:r>
    </w:p>
    <w:p w14:paraId="5FD0CCE7"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Creating cultural competence: the international experience</w:t>
      </w:r>
    </w:p>
    <w:p w14:paraId="68519375"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Workshop: Negotiations and team management training</w:t>
      </w:r>
    </w:p>
    <w:p w14:paraId="1C92CBAB" w14:textId="77777777" w:rsidR="005B774B" w:rsidRPr="005B774B" w:rsidRDefault="005B774B" w:rsidP="005B774B">
      <w:pPr>
        <w:numPr>
          <w:ilvl w:val="0"/>
          <w:numId w:val="47"/>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Focus: Cultural characteristics of Brazil</w:t>
      </w:r>
    </w:p>
    <w:p w14:paraId="469C22A2"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Module 4</w:t>
      </w:r>
    </w:p>
    <w:p w14:paraId="6EE96D93" w14:textId="77777777" w:rsidR="005B774B" w:rsidRPr="005B774B" w:rsidRDefault="005B774B" w:rsidP="005B774B">
      <w:pPr>
        <w:numPr>
          <w:ilvl w:val="0"/>
          <w:numId w:val="4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Toolbox for understanding and solving ethical dilemmas of international executives</w:t>
      </w:r>
    </w:p>
    <w:p w14:paraId="0C1DA09C" w14:textId="77777777" w:rsidR="005B774B" w:rsidRPr="005B774B" w:rsidRDefault="005B774B" w:rsidP="005B774B">
      <w:pPr>
        <w:numPr>
          <w:ilvl w:val="0"/>
          <w:numId w:val="4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Managing international careers: challenges and opportunities for the 21st century</w:t>
      </w:r>
    </w:p>
    <w:p w14:paraId="67A72C0E" w14:textId="77777777" w:rsidR="005B774B" w:rsidRPr="005B774B" w:rsidRDefault="005B774B" w:rsidP="005B774B">
      <w:pPr>
        <w:numPr>
          <w:ilvl w:val="0"/>
          <w:numId w:val="4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Putting it all together: knowledge, mindfulness and behavioral skills</w:t>
      </w:r>
    </w:p>
    <w:p w14:paraId="1351F572" w14:textId="77777777" w:rsidR="005B774B" w:rsidRPr="005B774B" w:rsidRDefault="005B774B" w:rsidP="005B774B">
      <w:pPr>
        <w:numPr>
          <w:ilvl w:val="0"/>
          <w:numId w:val="4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Workshop: Individual cross-cultural management skills inventory and scorecards</w:t>
      </w:r>
    </w:p>
    <w:p w14:paraId="4A41E085" w14:textId="77777777" w:rsidR="005B774B" w:rsidRPr="005B774B" w:rsidRDefault="005B774B" w:rsidP="005B774B">
      <w:pPr>
        <w:numPr>
          <w:ilvl w:val="0"/>
          <w:numId w:val="4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Team projects: findings and discussion</w:t>
      </w:r>
    </w:p>
    <w:p w14:paraId="5C4F1A71" w14:textId="77777777" w:rsidR="005B774B" w:rsidRPr="005B774B" w:rsidRDefault="005B774B" w:rsidP="005B774B">
      <w:pPr>
        <w:numPr>
          <w:ilvl w:val="0"/>
          <w:numId w:val="48"/>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Case study: becoming a global manager</w:t>
      </w:r>
    </w:p>
    <w:p w14:paraId="61B64FDE" w14:textId="77777777" w:rsidR="005B774B" w:rsidRPr="005B774B" w:rsidRDefault="005B774B" w:rsidP="005B774B">
      <w:pPr>
        <w:rPr>
          <w:rFonts w:ascii="Times" w:eastAsia="Times New Roman" w:hAnsi="Times" w:cs="Times New Roman"/>
          <w:sz w:val="20"/>
          <w:szCs w:val="20"/>
        </w:rPr>
      </w:pPr>
      <w:r w:rsidRPr="005B774B">
        <w:rPr>
          <w:rFonts w:ascii="Times" w:eastAsia="Times New Roman" w:hAnsi="Times" w:cs="Times New Roman"/>
          <w:sz w:val="20"/>
          <w:szCs w:val="20"/>
        </w:rPr>
        <w:br/>
      </w:r>
      <w:r w:rsidRPr="005B774B">
        <w:rPr>
          <w:rFonts w:ascii="Times" w:eastAsia="Times New Roman" w:hAnsi="Times" w:cs="Times New Roman"/>
          <w:b/>
          <w:bCs/>
          <w:sz w:val="20"/>
          <w:szCs w:val="20"/>
        </w:rPr>
        <w:t>Module - Introduction to Brazil</w:t>
      </w:r>
    </w:p>
    <w:p w14:paraId="2A22EA4A" w14:textId="77777777" w:rsidR="005B774B" w:rsidRPr="005B774B" w:rsidRDefault="005B774B" w:rsidP="005B774B">
      <w:pPr>
        <w:numPr>
          <w:ilvl w:val="0"/>
          <w:numId w:val="49"/>
        </w:numPr>
        <w:spacing w:before="100" w:beforeAutospacing="1" w:after="100" w:afterAutospacing="1"/>
        <w:rPr>
          <w:rFonts w:ascii="Times" w:eastAsia="Times New Roman" w:hAnsi="Times" w:cs="Times New Roman"/>
          <w:sz w:val="20"/>
          <w:szCs w:val="20"/>
        </w:rPr>
      </w:pPr>
      <w:r w:rsidRPr="005B774B">
        <w:rPr>
          <w:rFonts w:ascii="Times" w:eastAsia="Times New Roman" w:hAnsi="Times" w:cs="Times New Roman"/>
          <w:sz w:val="20"/>
          <w:szCs w:val="20"/>
        </w:rPr>
        <w:t>With a focus on cultural issues, students will visit Brazilian companies and organizations and will engage in cultural visits.  These visits will be integrated back into the classroom during our daily "debrief" sessions called "Introduction to Brazil". </w:t>
      </w:r>
    </w:p>
    <w:p w14:paraId="31AE635E" w14:textId="4C7070D5" w:rsidR="00CD1E80" w:rsidRPr="00CD1E80" w:rsidRDefault="00CD1E80" w:rsidP="005B774B">
      <w:pPr>
        <w:rPr>
          <w:rFonts w:ascii="Times" w:eastAsia="Times New Roman" w:hAnsi="Times" w:cs="Times New Roman"/>
          <w:sz w:val="20"/>
          <w:szCs w:val="20"/>
        </w:rPr>
      </w:pPr>
    </w:p>
    <w:p w14:paraId="0A26D502" w14:textId="77777777" w:rsidR="00CD1E80" w:rsidRDefault="00CD1E80"/>
    <w:sectPr w:rsidR="00CD1E80" w:rsidSect="00C25EEE">
      <w:footerReference w:type="default" r:id="rId17"/>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0F2CBC" w:rsidRDefault="000F2CBC" w:rsidP="00C25EEE">
      <w:r>
        <w:separator/>
      </w:r>
    </w:p>
  </w:endnote>
  <w:endnote w:type="continuationSeparator" w:id="0">
    <w:p w14:paraId="24710443" w14:textId="77777777" w:rsidR="000F2CBC" w:rsidRDefault="000F2CBC"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68FAAC83" w:rsidR="000F2CBC" w:rsidRDefault="000F2CBC">
    <w:pPr>
      <w:pStyle w:val="Footer"/>
    </w:pPr>
    <w:r>
      <w:rPr>
        <w:rFonts w:eastAsia="Times New Roman" w:cs="Times New Roman"/>
      </w:rPr>
      <w:t xml:space="preserve">Syllabus: </w:t>
    </w:r>
    <w:r>
      <w:rPr>
        <w:rFonts w:eastAsia="Times New Roman" w:cs="Times New Roman"/>
      </w:rPr>
      <w:tab/>
    </w:r>
    <w:r w:rsidR="005B774B">
      <w:rPr>
        <w:rFonts w:eastAsia="Times New Roman" w:cs="Times New Roman"/>
      </w:rPr>
      <w:t>MGT</w:t>
    </w:r>
    <w:r>
      <w:rPr>
        <w:rFonts w:eastAsia="Times New Roman" w:cs="Times New Roman"/>
      </w:rPr>
      <w:t xml:space="preserve"> </w:t>
    </w:r>
    <w:r w:rsidR="005B774B">
      <w:rPr>
        <w:rFonts w:eastAsia="Times New Roman" w:cs="Times New Roman"/>
      </w:rPr>
      <w:t>311</w:t>
    </w:r>
    <w:r>
      <w:rPr>
        <w:rFonts w:eastAsia="Times New Roman" w:cs="Times New Roman"/>
      </w:rPr>
      <w:t xml:space="preserve">: CROSS CULTURAL </w:t>
    </w:r>
    <w:r w:rsidR="005B774B">
      <w:rPr>
        <w:rFonts w:eastAsia="Times New Roman" w:cs="Times New Roman"/>
      </w:rPr>
      <w:t>MANAGMENT</w:t>
    </w:r>
    <w:r>
      <w:rPr>
        <w:rFonts w:eastAsia="Times New Roman" w:cs="Times New Roman"/>
      </w:rPr>
      <w:t xml:space="preserve"> </w:t>
    </w:r>
    <w:r>
      <w:rPr>
        <w:rFonts w:eastAsia="Times New Roman" w:cs="Times New Roman"/>
      </w:rPr>
      <w:tab/>
      <w:t>ESPM Brazil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0F2CBC" w:rsidRDefault="000F2CBC" w:rsidP="00C25EEE">
      <w:r>
        <w:separator/>
      </w:r>
    </w:p>
  </w:footnote>
  <w:footnote w:type="continuationSeparator" w:id="0">
    <w:p w14:paraId="3218DFAF" w14:textId="77777777" w:rsidR="000F2CBC" w:rsidRDefault="000F2CBC"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2C7"/>
    <w:multiLevelType w:val="multilevel"/>
    <w:tmpl w:val="99A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4F1F"/>
    <w:multiLevelType w:val="multilevel"/>
    <w:tmpl w:val="247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B3C14"/>
    <w:multiLevelType w:val="multilevel"/>
    <w:tmpl w:val="199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C4F27"/>
    <w:multiLevelType w:val="multilevel"/>
    <w:tmpl w:val="8D3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312DF6"/>
    <w:multiLevelType w:val="multilevel"/>
    <w:tmpl w:val="016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B0A2C"/>
    <w:multiLevelType w:val="multilevel"/>
    <w:tmpl w:val="DE2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8B6EE8"/>
    <w:multiLevelType w:val="multilevel"/>
    <w:tmpl w:val="2D74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745DD"/>
    <w:multiLevelType w:val="multilevel"/>
    <w:tmpl w:val="DDFC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2148BF"/>
    <w:multiLevelType w:val="multilevel"/>
    <w:tmpl w:val="FE9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487533"/>
    <w:multiLevelType w:val="multilevel"/>
    <w:tmpl w:val="D6F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93084"/>
    <w:multiLevelType w:val="multilevel"/>
    <w:tmpl w:val="ED9A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9E3058"/>
    <w:multiLevelType w:val="multilevel"/>
    <w:tmpl w:val="C4A8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A07F91"/>
    <w:multiLevelType w:val="multilevel"/>
    <w:tmpl w:val="6602D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4D6900"/>
    <w:multiLevelType w:val="multilevel"/>
    <w:tmpl w:val="F3A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115100"/>
    <w:multiLevelType w:val="multilevel"/>
    <w:tmpl w:val="801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6F21C9"/>
    <w:multiLevelType w:val="multilevel"/>
    <w:tmpl w:val="94A8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F07481"/>
    <w:multiLevelType w:val="multilevel"/>
    <w:tmpl w:val="B7E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03696D"/>
    <w:multiLevelType w:val="multilevel"/>
    <w:tmpl w:val="9A0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FE6269"/>
    <w:multiLevelType w:val="multilevel"/>
    <w:tmpl w:val="5050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CFA49DD"/>
    <w:multiLevelType w:val="multilevel"/>
    <w:tmpl w:val="AC5A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3404D5"/>
    <w:multiLevelType w:val="multilevel"/>
    <w:tmpl w:val="1074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606734"/>
    <w:multiLevelType w:val="multilevel"/>
    <w:tmpl w:val="093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045C3B"/>
    <w:multiLevelType w:val="multilevel"/>
    <w:tmpl w:val="1D08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1444D4"/>
    <w:multiLevelType w:val="multilevel"/>
    <w:tmpl w:val="7890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915807"/>
    <w:multiLevelType w:val="multilevel"/>
    <w:tmpl w:val="A6A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CAC098B"/>
    <w:multiLevelType w:val="multilevel"/>
    <w:tmpl w:val="AA0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0FF5944"/>
    <w:multiLevelType w:val="multilevel"/>
    <w:tmpl w:val="96B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9A2B95"/>
    <w:multiLevelType w:val="multilevel"/>
    <w:tmpl w:val="3F64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C730C4"/>
    <w:multiLevelType w:val="multilevel"/>
    <w:tmpl w:val="2022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8B2C07"/>
    <w:multiLevelType w:val="multilevel"/>
    <w:tmpl w:val="68D4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911152"/>
    <w:multiLevelType w:val="multilevel"/>
    <w:tmpl w:val="3210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A23466"/>
    <w:multiLevelType w:val="multilevel"/>
    <w:tmpl w:val="C5C6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B13052"/>
    <w:multiLevelType w:val="multilevel"/>
    <w:tmpl w:val="D196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A632E6"/>
    <w:multiLevelType w:val="multilevel"/>
    <w:tmpl w:val="E08E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F53594"/>
    <w:multiLevelType w:val="multilevel"/>
    <w:tmpl w:val="7D9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FD292B"/>
    <w:multiLevelType w:val="multilevel"/>
    <w:tmpl w:val="291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51237D"/>
    <w:multiLevelType w:val="multilevel"/>
    <w:tmpl w:val="346C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A8344C"/>
    <w:multiLevelType w:val="multilevel"/>
    <w:tmpl w:val="F54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FE28C1"/>
    <w:multiLevelType w:val="multilevel"/>
    <w:tmpl w:val="799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3A76394"/>
    <w:multiLevelType w:val="multilevel"/>
    <w:tmpl w:val="DCB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2A5511"/>
    <w:multiLevelType w:val="multilevel"/>
    <w:tmpl w:val="82E2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58566F"/>
    <w:multiLevelType w:val="multilevel"/>
    <w:tmpl w:val="732A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E74460"/>
    <w:multiLevelType w:val="multilevel"/>
    <w:tmpl w:val="B9C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73609C"/>
    <w:multiLevelType w:val="multilevel"/>
    <w:tmpl w:val="1116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5E565F"/>
    <w:multiLevelType w:val="multilevel"/>
    <w:tmpl w:val="9EE8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B36549F"/>
    <w:multiLevelType w:val="multilevel"/>
    <w:tmpl w:val="2792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F40F94"/>
    <w:multiLevelType w:val="multilevel"/>
    <w:tmpl w:val="B38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D136CC"/>
    <w:multiLevelType w:val="multilevel"/>
    <w:tmpl w:val="EA48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7E2C0E"/>
    <w:multiLevelType w:val="multilevel"/>
    <w:tmpl w:val="A406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45"/>
  </w:num>
  <w:num w:numId="3">
    <w:abstractNumId w:val="5"/>
  </w:num>
  <w:num w:numId="4">
    <w:abstractNumId w:val="7"/>
  </w:num>
  <w:num w:numId="5">
    <w:abstractNumId w:val="1"/>
  </w:num>
  <w:num w:numId="6">
    <w:abstractNumId w:val="36"/>
  </w:num>
  <w:num w:numId="7">
    <w:abstractNumId w:val="29"/>
  </w:num>
  <w:num w:numId="8">
    <w:abstractNumId w:val="15"/>
  </w:num>
  <w:num w:numId="9">
    <w:abstractNumId w:val="8"/>
  </w:num>
  <w:num w:numId="10">
    <w:abstractNumId w:val="18"/>
  </w:num>
  <w:num w:numId="11">
    <w:abstractNumId w:val="24"/>
  </w:num>
  <w:num w:numId="12">
    <w:abstractNumId w:val="16"/>
  </w:num>
  <w:num w:numId="13">
    <w:abstractNumId w:val="0"/>
  </w:num>
  <w:num w:numId="14">
    <w:abstractNumId w:val="42"/>
  </w:num>
  <w:num w:numId="15">
    <w:abstractNumId w:val="48"/>
  </w:num>
  <w:num w:numId="16">
    <w:abstractNumId w:val="38"/>
  </w:num>
  <w:num w:numId="17">
    <w:abstractNumId w:val="37"/>
  </w:num>
  <w:num w:numId="18">
    <w:abstractNumId w:val="32"/>
  </w:num>
  <w:num w:numId="19">
    <w:abstractNumId w:val="9"/>
  </w:num>
  <w:num w:numId="20">
    <w:abstractNumId w:val="3"/>
  </w:num>
  <w:num w:numId="21">
    <w:abstractNumId w:val="30"/>
  </w:num>
  <w:num w:numId="22">
    <w:abstractNumId w:val="25"/>
  </w:num>
  <w:num w:numId="23">
    <w:abstractNumId w:val="21"/>
  </w:num>
  <w:num w:numId="24">
    <w:abstractNumId w:val="4"/>
  </w:num>
  <w:num w:numId="25">
    <w:abstractNumId w:val="17"/>
  </w:num>
  <w:num w:numId="26">
    <w:abstractNumId w:val="22"/>
  </w:num>
  <w:num w:numId="27">
    <w:abstractNumId w:val="33"/>
  </w:num>
  <w:num w:numId="28">
    <w:abstractNumId w:val="2"/>
  </w:num>
  <w:num w:numId="29">
    <w:abstractNumId w:val="26"/>
  </w:num>
  <w:num w:numId="30">
    <w:abstractNumId w:val="19"/>
  </w:num>
  <w:num w:numId="31">
    <w:abstractNumId w:val="14"/>
  </w:num>
  <w:num w:numId="32">
    <w:abstractNumId w:val="35"/>
  </w:num>
  <w:num w:numId="33">
    <w:abstractNumId w:val="6"/>
  </w:num>
  <w:num w:numId="34">
    <w:abstractNumId w:val="39"/>
  </w:num>
  <w:num w:numId="35">
    <w:abstractNumId w:val="11"/>
  </w:num>
  <w:num w:numId="36">
    <w:abstractNumId w:val="46"/>
  </w:num>
  <w:num w:numId="37">
    <w:abstractNumId w:val="41"/>
  </w:num>
  <w:num w:numId="38">
    <w:abstractNumId w:val="13"/>
  </w:num>
  <w:num w:numId="39">
    <w:abstractNumId w:val="23"/>
  </w:num>
  <w:num w:numId="40">
    <w:abstractNumId w:val="31"/>
  </w:num>
  <w:num w:numId="41">
    <w:abstractNumId w:val="12"/>
  </w:num>
  <w:num w:numId="42">
    <w:abstractNumId w:val="28"/>
  </w:num>
  <w:num w:numId="43">
    <w:abstractNumId w:val="47"/>
  </w:num>
  <w:num w:numId="44">
    <w:abstractNumId w:val="40"/>
  </w:num>
  <w:num w:numId="45">
    <w:abstractNumId w:val="20"/>
  </w:num>
  <w:num w:numId="46">
    <w:abstractNumId w:val="27"/>
  </w:num>
  <w:num w:numId="47">
    <w:abstractNumId w:val="10"/>
  </w:num>
  <w:num w:numId="48">
    <w:abstractNumId w:val="44"/>
  </w:num>
  <w:num w:numId="49">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0F2CBC"/>
    <w:rsid w:val="00222E58"/>
    <w:rsid w:val="00546518"/>
    <w:rsid w:val="005B774B"/>
    <w:rsid w:val="00BB6062"/>
    <w:rsid w:val="00C25EEE"/>
    <w:rsid w:val="00C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3574">
      <w:bodyDiv w:val="1"/>
      <w:marLeft w:val="0"/>
      <w:marRight w:val="0"/>
      <w:marTop w:val="0"/>
      <w:marBottom w:val="0"/>
      <w:divBdr>
        <w:top w:val="none" w:sz="0" w:space="0" w:color="auto"/>
        <w:left w:val="none" w:sz="0" w:space="0" w:color="auto"/>
        <w:bottom w:val="none" w:sz="0" w:space="0" w:color="auto"/>
        <w:right w:val="none" w:sz="0" w:space="0" w:color="auto"/>
      </w:divBdr>
    </w:div>
    <w:div w:id="1198665780">
      <w:bodyDiv w:val="1"/>
      <w:marLeft w:val="0"/>
      <w:marRight w:val="0"/>
      <w:marTop w:val="0"/>
      <w:marBottom w:val="0"/>
      <w:divBdr>
        <w:top w:val="none" w:sz="0" w:space="0" w:color="auto"/>
        <w:left w:val="none" w:sz="0" w:space="0" w:color="auto"/>
        <w:bottom w:val="none" w:sz="0" w:space="0" w:color="auto"/>
        <w:right w:val="none" w:sz="0" w:space="0" w:color="auto"/>
      </w:divBdr>
    </w:div>
    <w:div w:id="2008092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week.com" TargetMode="External"/><Relationship Id="rId12" Type="http://schemas.openxmlformats.org/officeDocument/2006/relationships/hyperlink" Target="http://www.ft.com" TargetMode="External"/><Relationship Id="rId13" Type="http://schemas.openxmlformats.org/officeDocument/2006/relationships/hyperlink" Target="http://www.businessmonitor.com" TargetMode="External"/><Relationship Id="rId14" Type="http://schemas.openxmlformats.org/officeDocument/2006/relationships/hyperlink" Target="http://www.summitstudyabroad.com/espm.html" TargetMode="External"/><Relationship Id="rId15" Type="http://schemas.openxmlformats.org/officeDocument/2006/relationships/hyperlink" Target="http://www.summitstudyabroad.com/espm.html" TargetMode="External"/><Relationship Id="rId16" Type="http://schemas.openxmlformats.org/officeDocument/2006/relationships/hyperlink" Target="http://www.summitstudyabroad.com/espm.htm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conomist.com" TargetMode="External"/><Relationship Id="rId10" Type="http://schemas.openxmlformats.org/officeDocument/2006/relationships/hyperlink" Target="http://topics.nytimes.com/top/news/international/countriesandterritories/brazi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1707</Words>
  <Characters>9732</Characters>
  <Application>Microsoft Macintosh Word</Application>
  <DocSecurity>0</DocSecurity>
  <Lines>81</Lines>
  <Paragraphs>22</Paragraphs>
  <ScaleCrop>false</ScaleCrop>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dcterms:created xsi:type="dcterms:W3CDTF">2014-06-04T06:46:00Z</dcterms:created>
  <dcterms:modified xsi:type="dcterms:W3CDTF">2014-06-04T06:48:00Z</dcterms:modified>
</cp:coreProperties>
</file>